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15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к </w:t>
      </w:r>
      <w:proofErr w:type="gramStart"/>
      <w:r w:rsidRPr="003C7716">
        <w:rPr>
          <w:sz w:val="24"/>
          <w:szCs w:val="24"/>
        </w:rPr>
        <w:t>учетной  политике</w:t>
      </w:r>
      <w:proofErr w:type="gramEnd"/>
      <w:r w:rsidRPr="003C7716">
        <w:rPr>
          <w:sz w:val="24"/>
          <w:szCs w:val="24"/>
        </w:rPr>
        <w:t xml:space="preserve"> прокуратуры 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Смоленской области, утвержденной 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приказом </w:t>
      </w:r>
      <w:proofErr w:type="spellStart"/>
      <w:r w:rsidR="009C7130">
        <w:rPr>
          <w:sz w:val="24"/>
          <w:szCs w:val="24"/>
        </w:rPr>
        <w:t>и.</w:t>
      </w:r>
      <w:proofErr w:type="gramStart"/>
      <w:r w:rsidR="009C7130">
        <w:rPr>
          <w:sz w:val="24"/>
          <w:szCs w:val="24"/>
        </w:rPr>
        <w:t>о.</w:t>
      </w:r>
      <w:r w:rsidRPr="003C7716">
        <w:rPr>
          <w:sz w:val="24"/>
          <w:szCs w:val="24"/>
        </w:rPr>
        <w:t>прокурора</w:t>
      </w:r>
      <w:proofErr w:type="spellEnd"/>
      <w:proofErr w:type="gramEnd"/>
      <w:r w:rsidRPr="003C7716">
        <w:rPr>
          <w:sz w:val="24"/>
          <w:szCs w:val="24"/>
        </w:rPr>
        <w:t xml:space="preserve"> области</w:t>
      </w:r>
    </w:p>
    <w:p w:rsidR="003C7716" w:rsidRPr="003C7716" w:rsidRDefault="003C7716" w:rsidP="003C7716">
      <w:pPr>
        <w:ind w:left="4181" w:right="43" w:firstLine="1348"/>
        <w:rPr>
          <w:sz w:val="24"/>
          <w:szCs w:val="24"/>
        </w:rPr>
      </w:pPr>
      <w:r w:rsidRPr="003C7716">
        <w:rPr>
          <w:sz w:val="24"/>
          <w:szCs w:val="24"/>
        </w:rPr>
        <w:t xml:space="preserve">от </w:t>
      </w:r>
      <w:proofErr w:type="gramStart"/>
      <w:r w:rsidR="009C7130">
        <w:rPr>
          <w:sz w:val="24"/>
          <w:szCs w:val="24"/>
        </w:rPr>
        <w:t>26</w:t>
      </w:r>
      <w:r w:rsidRPr="003C7716">
        <w:rPr>
          <w:sz w:val="24"/>
          <w:szCs w:val="24"/>
        </w:rPr>
        <w:t>.12.202</w:t>
      </w:r>
      <w:r w:rsidR="009C7130">
        <w:rPr>
          <w:sz w:val="24"/>
          <w:szCs w:val="24"/>
        </w:rPr>
        <w:t>4</w:t>
      </w:r>
      <w:r w:rsidRPr="003C7716">
        <w:rPr>
          <w:sz w:val="24"/>
          <w:szCs w:val="24"/>
        </w:rPr>
        <w:t xml:space="preserve">  №</w:t>
      </w:r>
      <w:proofErr w:type="gramEnd"/>
      <w:r w:rsidRPr="003C7716">
        <w:rPr>
          <w:sz w:val="24"/>
          <w:szCs w:val="24"/>
        </w:rPr>
        <w:t xml:space="preserve"> </w:t>
      </w:r>
      <w:r w:rsidR="007078D4">
        <w:rPr>
          <w:sz w:val="24"/>
          <w:szCs w:val="24"/>
        </w:rPr>
        <w:t>1</w:t>
      </w:r>
      <w:r w:rsidR="009C7130">
        <w:rPr>
          <w:sz w:val="24"/>
          <w:szCs w:val="24"/>
        </w:rPr>
        <w:t>98</w:t>
      </w:r>
      <w:r w:rsidR="007078D4">
        <w:rPr>
          <w:sz w:val="24"/>
          <w:szCs w:val="24"/>
        </w:rPr>
        <w:t>ф</w:t>
      </w:r>
    </w:p>
    <w:p w:rsidR="00A05A63" w:rsidRDefault="00C875BF">
      <w:pPr>
        <w:spacing w:after="250" w:line="259" w:lineRule="auto"/>
        <w:ind w:left="3437" w:right="0" w:firstLine="0"/>
        <w:jc w:val="left"/>
      </w:pPr>
      <w:r>
        <w:rPr>
          <w:noProof/>
        </w:rPr>
        <w:drawing>
          <wp:inline distT="0" distB="0" distL="0" distR="0">
            <wp:extent cx="54864" cy="12194"/>
            <wp:effectExtent l="0" t="0" r="0" b="0"/>
            <wp:docPr id="8564" name="Picture 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" name="Picture 85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63" w:rsidRPr="0004441A" w:rsidRDefault="00C875BF" w:rsidP="0004441A">
      <w:pPr>
        <w:spacing w:after="349" w:line="216" w:lineRule="auto"/>
        <w:ind w:left="120" w:right="5" w:firstLine="1229"/>
        <w:jc w:val="center"/>
        <w:rPr>
          <w:b/>
          <w:szCs w:val="28"/>
        </w:rPr>
      </w:pPr>
      <w:r w:rsidRPr="00C876C6">
        <w:rPr>
          <w:b/>
          <w:sz w:val="30"/>
        </w:rPr>
        <w:t>Порядок использования электронной подписи для заверения</w:t>
      </w:r>
      <w:r w:rsidR="00C876C6">
        <w:rPr>
          <w:b/>
          <w:sz w:val="30"/>
        </w:rPr>
        <w:t xml:space="preserve"> (подписания) унифицированных форм электронных документов бухгалтерского </w:t>
      </w:r>
      <w:proofErr w:type="gramStart"/>
      <w:r w:rsidR="00C876C6">
        <w:rPr>
          <w:b/>
          <w:sz w:val="30"/>
        </w:rPr>
        <w:t xml:space="preserve">учета, </w:t>
      </w:r>
      <w:r w:rsidR="005C1C79">
        <w:rPr>
          <w:b/>
          <w:sz w:val="30"/>
        </w:rPr>
        <w:t xml:space="preserve"> электронных</w:t>
      </w:r>
      <w:proofErr w:type="gramEnd"/>
      <w:r w:rsidR="005C1C79">
        <w:rPr>
          <w:b/>
          <w:sz w:val="30"/>
        </w:rPr>
        <w:t xml:space="preserve"> регистров </w:t>
      </w:r>
      <w:r w:rsidR="0086421D">
        <w:rPr>
          <w:b/>
          <w:szCs w:val="28"/>
        </w:rPr>
        <w:t>бухгалтерского учета</w:t>
      </w:r>
    </w:p>
    <w:p w:rsidR="008472A9" w:rsidRPr="00F7353B" w:rsidRDefault="0086421D" w:rsidP="0004441A">
      <w:pPr>
        <w:spacing w:after="28"/>
        <w:ind w:left="43" w:right="43"/>
        <w:rPr>
          <w:strike/>
          <w:color w:val="FF0000"/>
          <w:szCs w:val="28"/>
        </w:rPr>
      </w:pPr>
      <w:r>
        <w:t>С</w:t>
      </w:r>
      <w:r w:rsidR="008472A9">
        <w:t xml:space="preserve"> учетом технической реализации в </w:t>
      </w:r>
      <w:r>
        <w:t>ведомственном программно-техническом комплексе автоматизации финансово-хозяйственной деятельности ЕИС «Бюджет»</w:t>
      </w:r>
      <w:r w:rsidR="00CF7BC9">
        <w:t xml:space="preserve"> </w:t>
      </w:r>
      <w:r>
        <w:t xml:space="preserve">(далее-ВПТК) прокуратура Смоленской области </w:t>
      </w:r>
      <w:r w:rsidR="00CF7BC9">
        <w:t>применя</w:t>
      </w:r>
      <w:r>
        <w:t>е</w:t>
      </w:r>
      <w:r w:rsidR="00CF7BC9">
        <w:t xml:space="preserve">т </w:t>
      </w:r>
      <w:r w:rsidR="008472A9" w:rsidRPr="00E32D82">
        <w:rPr>
          <w:szCs w:val="28"/>
        </w:rPr>
        <w:t xml:space="preserve">при ведении бюджетного учета, бухгалтерского учета </w:t>
      </w:r>
      <w:r w:rsidR="008472A9" w:rsidRPr="0086421D">
        <w:rPr>
          <w:szCs w:val="28"/>
        </w:rPr>
        <w:t>унифицированные формы электрон</w:t>
      </w:r>
      <w:bookmarkStart w:id="0" w:name="_GoBack"/>
      <w:bookmarkEnd w:id="0"/>
      <w:r w:rsidR="008472A9" w:rsidRPr="0086421D">
        <w:rPr>
          <w:szCs w:val="28"/>
        </w:rPr>
        <w:t xml:space="preserve">ных документов бухгалтерского учета, а также формы электронных регистров, </w:t>
      </w:r>
      <w:r w:rsidR="008472A9">
        <w:rPr>
          <w:szCs w:val="28"/>
        </w:rPr>
        <w:t xml:space="preserve">утвержденные приказом Минфина России </w:t>
      </w:r>
      <w:r w:rsidR="008472A9" w:rsidRPr="00E32D82">
        <w:rPr>
          <w:szCs w:val="28"/>
        </w:rPr>
        <w:t>от 15.04.2021 № 61н</w:t>
      </w:r>
      <w:r w:rsidR="008472A9">
        <w:rPr>
          <w:szCs w:val="28"/>
        </w:rPr>
        <w:t xml:space="preserve"> (с </w:t>
      </w:r>
      <w:r w:rsidR="008472A9" w:rsidRPr="00033A52">
        <w:rPr>
          <w:szCs w:val="28"/>
        </w:rPr>
        <w:t>последующими изменениями), с учетом положений Методических указаний, утвержденных указанным приказом (далее – приказ Минфина Росси</w:t>
      </w:r>
      <w:r w:rsidR="005178BE">
        <w:rPr>
          <w:szCs w:val="28"/>
        </w:rPr>
        <w:t>и № 61н, Методические указания)</w:t>
      </w:r>
      <w:r w:rsidR="0004441A">
        <w:rPr>
          <w:szCs w:val="28"/>
        </w:rPr>
        <w:t>.</w:t>
      </w:r>
      <w:r w:rsidR="005178BE">
        <w:rPr>
          <w:szCs w:val="28"/>
        </w:rPr>
        <w:t xml:space="preserve"> </w:t>
      </w:r>
    </w:p>
    <w:p w:rsidR="00DD6FB1" w:rsidRPr="00240E0A" w:rsidRDefault="003C06D9" w:rsidP="008472A9">
      <w:pPr>
        <w:spacing w:after="28"/>
        <w:ind w:left="43" w:right="43"/>
        <w:rPr>
          <w:szCs w:val="28"/>
        </w:rPr>
      </w:pPr>
      <w:r>
        <w:rPr>
          <w:szCs w:val="28"/>
        </w:rPr>
        <w:t>Унифицированные формы электронных документов бухгалтерского учета, а также фор</w:t>
      </w:r>
      <w:r w:rsidR="001C6704">
        <w:rPr>
          <w:szCs w:val="28"/>
        </w:rPr>
        <w:t>мы электронных регистров (далее</w:t>
      </w:r>
      <w:r>
        <w:rPr>
          <w:szCs w:val="28"/>
        </w:rPr>
        <w:t xml:space="preserve"> при совместном упоминании – электронные документы, ЭД), в зависимости от</w:t>
      </w:r>
      <w:r w:rsidR="008A0EA7">
        <w:rPr>
          <w:szCs w:val="28"/>
        </w:rPr>
        <w:t xml:space="preserve"> полномочий </w:t>
      </w:r>
      <w:r>
        <w:rPr>
          <w:szCs w:val="28"/>
        </w:rPr>
        <w:t xml:space="preserve"> подписанта</w:t>
      </w:r>
      <w:r w:rsidR="00B806DE">
        <w:rPr>
          <w:szCs w:val="28"/>
        </w:rPr>
        <w:t xml:space="preserve"> </w:t>
      </w:r>
      <w:r>
        <w:rPr>
          <w:szCs w:val="28"/>
        </w:rPr>
        <w:t>при работе с электронным документом, подписываются путем применения</w:t>
      </w:r>
      <w:r w:rsidR="009B13D4">
        <w:rPr>
          <w:szCs w:val="28"/>
        </w:rPr>
        <w:t xml:space="preserve"> (активации)</w:t>
      </w:r>
      <w:r>
        <w:rPr>
          <w:szCs w:val="28"/>
        </w:rPr>
        <w:t xml:space="preserve"> простой электронной подписи (</w:t>
      </w:r>
      <w:r w:rsidR="0027754E">
        <w:rPr>
          <w:szCs w:val="28"/>
        </w:rPr>
        <w:t>П</w:t>
      </w:r>
      <w:r>
        <w:rPr>
          <w:szCs w:val="28"/>
        </w:rPr>
        <w:t xml:space="preserve">ЭП), и (или) усиленной </w:t>
      </w:r>
      <w:r w:rsidRPr="00240E0A">
        <w:rPr>
          <w:szCs w:val="28"/>
        </w:rPr>
        <w:t xml:space="preserve">квалифицированной </w:t>
      </w:r>
      <w:r w:rsidR="009B13D4" w:rsidRPr="00240E0A">
        <w:rPr>
          <w:szCs w:val="28"/>
        </w:rPr>
        <w:t>электронной подписи</w:t>
      </w:r>
      <w:r w:rsidRPr="00240E0A">
        <w:rPr>
          <w:szCs w:val="28"/>
        </w:rPr>
        <w:t xml:space="preserve"> (ЭЦП).</w:t>
      </w:r>
    </w:p>
    <w:p w:rsidR="00FD150C" w:rsidRPr="00240E0A" w:rsidRDefault="00BE0132" w:rsidP="00BE0132">
      <w:pPr>
        <w:spacing w:after="28"/>
        <w:ind w:left="43" w:right="43"/>
        <w:rPr>
          <w:szCs w:val="28"/>
        </w:rPr>
      </w:pPr>
      <w:r w:rsidRPr="00240E0A">
        <w:rPr>
          <w:szCs w:val="28"/>
        </w:rPr>
        <w:t>Порядок применения</w:t>
      </w:r>
      <w:r w:rsidR="00FD150C" w:rsidRPr="00240E0A">
        <w:rPr>
          <w:szCs w:val="28"/>
        </w:rPr>
        <w:t xml:space="preserve"> электронных подписей регулиру</w:t>
      </w:r>
      <w:r w:rsidR="0027754E" w:rsidRPr="00240E0A">
        <w:rPr>
          <w:szCs w:val="28"/>
        </w:rPr>
        <w:t>е</w:t>
      </w:r>
      <w:r w:rsidR="00FD150C" w:rsidRPr="00240E0A">
        <w:rPr>
          <w:szCs w:val="28"/>
        </w:rPr>
        <w:t>тся Федеральным законом </w:t>
      </w:r>
      <w:hyperlink r:id="rId9" w:tgtFrame="_top" w:history="1">
        <w:r w:rsidR="00FD150C" w:rsidRPr="00240E0A">
          <w:rPr>
            <w:szCs w:val="28"/>
          </w:rPr>
          <w:t>от 06.04.2011 № 63-ФЗ</w:t>
        </w:r>
      </w:hyperlink>
      <w:r w:rsidR="00FD150C" w:rsidRPr="00240E0A">
        <w:rPr>
          <w:szCs w:val="28"/>
        </w:rPr>
        <w:t> "Об электронной подписи" (далее - Закон № 63-ФЗ).</w:t>
      </w:r>
    </w:p>
    <w:p w:rsidR="00FD150C" w:rsidRPr="000F4B0A" w:rsidRDefault="00FD150C" w:rsidP="0086421D">
      <w:pPr>
        <w:spacing w:after="0" w:line="240" w:lineRule="auto"/>
        <w:ind w:left="43" w:right="43"/>
        <w:rPr>
          <w:color w:val="auto"/>
          <w:szCs w:val="28"/>
        </w:rPr>
      </w:pPr>
      <w:r w:rsidRPr="00240E0A">
        <w:rPr>
          <w:szCs w:val="28"/>
        </w:rPr>
        <w:t>Согласно </w:t>
      </w:r>
      <w:hyperlink r:id="rId10" w:tgtFrame="_top" w:history="1">
        <w:r w:rsidRPr="00240E0A">
          <w:rPr>
            <w:szCs w:val="28"/>
          </w:rPr>
          <w:t>ст. 5 Закона</w:t>
        </w:r>
      </w:hyperlink>
      <w:r w:rsidRPr="00240E0A">
        <w:rPr>
          <w:szCs w:val="28"/>
        </w:rPr>
        <w:t xml:space="preserve"> № 63-ФЗ различают два вида электронной подписи – простая и </w:t>
      </w:r>
      <w:r w:rsidRPr="000F4B0A">
        <w:rPr>
          <w:color w:val="auto"/>
          <w:szCs w:val="28"/>
        </w:rPr>
        <w:t>усиленная.</w:t>
      </w:r>
    </w:p>
    <w:p w:rsidR="0089095A" w:rsidRPr="000F4B0A" w:rsidRDefault="00D55A59" w:rsidP="0086421D">
      <w:pPr>
        <w:pStyle w:val="a5"/>
        <w:numPr>
          <w:ilvl w:val="0"/>
          <w:numId w:val="3"/>
        </w:numPr>
        <w:spacing w:after="0" w:line="240" w:lineRule="auto"/>
        <w:ind w:left="0" w:right="527" w:firstLine="698"/>
        <w:rPr>
          <w:bCs/>
          <w:color w:val="auto"/>
          <w:szCs w:val="28"/>
        </w:rPr>
      </w:pPr>
      <w:r w:rsidRPr="000F4B0A">
        <w:rPr>
          <w:b/>
          <w:bCs/>
          <w:color w:val="auto"/>
          <w:szCs w:val="28"/>
        </w:rPr>
        <w:t xml:space="preserve">Простая электронная подпись (ПЭП) – </w:t>
      </w:r>
      <w:r w:rsidRPr="000F4B0A">
        <w:rPr>
          <w:bCs/>
          <w:color w:val="auto"/>
          <w:szCs w:val="28"/>
        </w:rPr>
        <w:t>это электронная подпись, которая посредством использования кодов, паролей или иных средств подтверждает факт формирования электрон</w:t>
      </w:r>
      <w:r w:rsidR="0089095A" w:rsidRPr="000F4B0A">
        <w:rPr>
          <w:bCs/>
          <w:color w:val="auto"/>
          <w:szCs w:val="28"/>
        </w:rPr>
        <w:t>ной подписи определенным лицом</w:t>
      </w:r>
      <w:r w:rsidR="00213756" w:rsidRPr="000F4B0A">
        <w:rPr>
          <w:bCs/>
          <w:color w:val="auto"/>
          <w:szCs w:val="28"/>
        </w:rPr>
        <w:t xml:space="preserve"> (подписантом)</w:t>
      </w:r>
      <w:r w:rsidR="0089095A" w:rsidRPr="000F4B0A">
        <w:rPr>
          <w:bCs/>
          <w:color w:val="auto"/>
          <w:szCs w:val="28"/>
        </w:rPr>
        <w:t>.</w:t>
      </w:r>
      <w:r w:rsidRPr="000F4B0A">
        <w:rPr>
          <w:bCs/>
          <w:color w:val="auto"/>
          <w:szCs w:val="28"/>
        </w:rPr>
        <w:t xml:space="preserve"> </w:t>
      </w:r>
      <w:r w:rsidR="0089095A" w:rsidRPr="000F4B0A">
        <w:rPr>
          <w:bCs/>
          <w:color w:val="auto"/>
          <w:szCs w:val="28"/>
        </w:rPr>
        <w:t xml:space="preserve">Простая электронная подпись представляет собой набор данных, генерируемых программой или информационной системой </w:t>
      </w:r>
      <w:r w:rsidR="005E26AE" w:rsidRPr="000F4B0A">
        <w:rPr>
          <w:bCs/>
          <w:color w:val="auto"/>
          <w:szCs w:val="28"/>
        </w:rPr>
        <w:t xml:space="preserve">(ЕИС «Бюджет» ВПТК) </w:t>
      </w:r>
      <w:r w:rsidR="0089095A" w:rsidRPr="000F4B0A">
        <w:rPr>
          <w:bCs/>
          <w:color w:val="auto"/>
          <w:szCs w:val="28"/>
        </w:rPr>
        <w:t xml:space="preserve">совместно с пользователем или по его </w:t>
      </w:r>
      <w:r w:rsidR="005E26AE" w:rsidRPr="000F4B0A">
        <w:rPr>
          <w:bCs/>
          <w:color w:val="auto"/>
          <w:szCs w:val="28"/>
        </w:rPr>
        <w:t>заявке</w:t>
      </w:r>
      <w:r w:rsidR="0089095A" w:rsidRPr="000F4B0A">
        <w:rPr>
          <w:bCs/>
          <w:color w:val="auto"/>
          <w:szCs w:val="28"/>
        </w:rPr>
        <w:t xml:space="preserve">.  </w:t>
      </w:r>
    </w:p>
    <w:p w:rsidR="00FD150C" w:rsidRPr="000F4B0A" w:rsidRDefault="00FD150C" w:rsidP="0086421D">
      <w:pPr>
        <w:pStyle w:val="a5"/>
        <w:numPr>
          <w:ilvl w:val="0"/>
          <w:numId w:val="3"/>
        </w:numPr>
        <w:spacing w:before="100" w:beforeAutospacing="1" w:after="100" w:afterAutospacing="1" w:line="276" w:lineRule="auto"/>
        <w:ind w:left="0" w:right="527" w:firstLine="698"/>
        <w:rPr>
          <w:bCs/>
          <w:color w:val="auto"/>
          <w:szCs w:val="28"/>
        </w:rPr>
      </w:pPr>
      <w:r w:rsidRPr="000F4B0A">
        <w:rPr>
          <w:b/>
          <w:bCs/>
          <w:color w:val="auto"/>
          <w:szCs w:val="28"/>
        </w:rPr>
        <w:t xml:space="preserve">Усиленная неквалифицированная электронная подпись </w:t>
      </w:r>
      <w:r w:rsidRPr="000F4B0A">
        <w:rPr>
          <w:bCs/>
          <w:color w:val="auto"/>
          <w:szCs w:val="28"/>
        </w:rPr>
        <w:t xml:space="preserve">(УНЭП) создается с помощью специальных программных средств. </w:t>
      </w:r>
      <w:r w:rsidR="00BE0132" w:rsidRPr="000F4B0A">
        <w:rPr>
          <w:bCs/>
          <w:color w:val="auto"/>
          <w:szCs w:val="28"/>
        </w:rPr>
        <w:t>П</w:t>
      </w:r>
      <w:r w:rsidRPr="000F4B0A">
        <w:rPr>
          <w:bCs/>
          <w:color w:val="auto"/>
          <w:szCs w:val="28"/>
        </w:rPr>
        <w:t xml:space="preserve">одпись позволяет определить лицо, подписавшее </w:t>
      </w:r>
      <w:r w:rsidR="00D024E1" w:rsidRPr="000F4B0A">
        <w:rPr>
          <w:bCs/>
          <w:color w:val="auto"/>
          <w:szCs w:val="28"/>
        </w:rPr>
        <w:t xml:space="preserve">электронный </w:t>
      </w:r>
      <w:r w:rsidRPr="000F4B0A">
        <w:rPr>
          <w:bCs/>
          <w:color w:val="auto"/>
          <w:szCs w:val="28"/>
        </w:rPr>
        <w:t xml:space="preserve">документ, и </w:t>
      </w:r>
      <w:r w:rsidR="00D024E1" w:rsidRPr="000F4B0A">
        <w:rPr>
          <w:bCs/>
          <w:color w:val="auto"/>
          <w:szCs w:val="28"/>
        </w:rPr>
        <w:t xml:space="preserve">обнаружить факт внесения изменений в электронный документ </w:t>
      </w:r>
      <w:r w:rsidR="0062241D" w:rsidRPr="000F4B0A">
        <w:rPr>
          <w:bCs/>
          <w:color w:val="auto"/>
          <w:szCs w:val="28"/>
        </w:rPr>
        <w:t>после момента его подписания</w:t>
      </w:r>
      <w:r w:rsidR="000F4B0A" w:rsidRPr="000F4B0A">
        <w:rPr>
          <w:bCs/>
          <w:color w:val="auto"/>
          <w:szCs w:val="28"/>
        </w:rPr>
        <w:t xml:space="preserve"> (тем самым </w:t>
      </w:r>
      <w:r w:rsidRPr="000F4B0A">
        <w:rPr>
          <w:bCs/>
          <w:color w:val="auto"/>
          <w:szCs w:val="28"/>
        </w:rPr>
        <w:t xml:space="preserve">защитить </w:t>
      </w:r>
      <w:r w:rsidR="000F4B0A" w:rsidRPr="000F4B0A">
        <w:rPr>
          <w:bCs/>
          <w:color w:val="auto"/>
          <w:szCs w:val="28"/>
        </w:rPr>
        <w:t>документ</w:t>
      </w:r>
      <w:r w:rsidRPr="000F4B0A">
        <w:rPr>
          <w:bCs/>
          <w:color w:val="auto"/>
          <w:szCs w:val="28"/>
        </w:rPr>
        <w:t xml:space="preserve"> от </w:t>
      </w:r>
      <w:r w:rsidRPr="000F4B0A">
        <w:rPr>
          <w:bCs/>
          <w:color w:val="auto"/>
          <w:szCs w:val="28"/>
        </w:rPr>
        <w:lastRenderedPageBreak/>
        <w:t>несанкционированного изменения</w:t>
      </w:r>
      <w:r w:rsidR="000F4B0A" w:rsidRPr="000F4B0A">
        <w:rPr>
          <w:bCs/>
          <w:color w:val="auto"/>
          <w:szCs w:val="28"/>
        </w:rPr>
        <w:t>)</w:t>
      </w:r>
      <w:r w:rsidRPr="000F4B0A">
        <w:rPr>
          <w:bCs/>
          <w:color w:val="auto"/>
          <w:szCs w:val="28"/>
        </w:rPr>
        <w:t>. УНЭП можно подписывать документы, которые в бумажном виде заверяются печатью.</w:t>
      </w:r>
    </w:p>
    <w:p w:rsidR="00FD150C" w:rsidRPr="000F4B0A" w:rsidRDefault="00FD150C" w:rsidP="0086421D">
      <w:pPr>
        <w:pStyle w:val="a5"/>
        <w:numPr>
          <w:ilvl w:val="0"/>
          <w:numId w:val="3"/>
        </w:numPr>
        <w:spacing w:after="0" w:line="240" w:lineRule="auto"/>
        <w:ind w:left="0" w:right="527" w:firstLine="698"/>
        <w:rPr>
          <w:bCs/>
          <w:color w:val="auto"/>
          <w:szCs w:val="28"/>
        </w:rPr>
      </w:pPr>
      <w:r w:rsidRPr="000F4B0A">
        <w:rPr>
          <w:b/>
          <w:bCs/>
          <w:color w:val="auto"/>
          <w:szCs w:val="28"/>
        </w:rPr>
        <w:t xml:space="preserve">Усиленная квалифицированная электронная подпись </w:t>
      </w:r>
      <w:r w:rsidRPr="000F4B0A">
        <w:rPr>
          <w:bCs/>
          <w:color w:val="auto"/>
          <w:szCs w:val="28"/>
        </w:rPr>
        <w:t>(УКЭП</w:t>
      </w:r>
      <w:r w:rsidR="002F1FBA" w:rsidRPr="000F4B0A">
        <w:rPr>
          <w:bCs/>
          <w:color w:val="auto"/>
          <w:szCs w:val="28"/>
        </w:rPr>
        <w:t>, ЭЦП</w:t>
      </w:r>
      <w:r w:rsidRPr="000F4B0A">
        <w:rPr>
          <w:bCs/>
          <w:color w:val="auto"/>
          <w:szCs w:val="28"/>
        </w:rPr>
        <w:t>) </w:t>
      </w:r>
      <w:r w:rsidR="002F1FBA" w:rsidRPr="000F4B0A">
        <w:rPr>
          <w:bCs/>
          <w:color w:val="auto"/>
          <w:szCs w:val="28"/>
        </w:rPr>
        <w:t xml:space="preserve">соответствует всем признакам УНЭП, при этом </w:t>
      </w:r>
      <w:proofErr w:type="gramStart"/>
      <w:r w:rsidR="002F1FBA" w:rsidRPr="000F4B0A">
        <w:rPr>
          <w:bCs/>
          <w:color w:val="auto"/>
          <w:szCs w:val="28"/>
        </w:rPr>
        <w:t>обладает  дополнительными</w:t>
      </w:r>
      <w:proofErr w:type="gramEnd"/>
      <w:r w:rsidR="002F1FBA" w:rsidRPr="000F4B0A">
        <w:rPr>
          <w:bCs/>
          <w:color w:val="auto"/>
          <w:szCs w:val="28"/>
        </w:rPr>
        <w:t xml:space="preserve"> характеристиками и</w:t>
      </w:r>
      <w:r w:rsidR="00213756" w:rsidRPr="000F4B0A">
        <w:rPr>
          <w:bCs/>
          <w:color w:val="auto"/>
          <w:szCs w:val="28"/>
        </w:rPr>
        <w:t>, в частности,</w:t>
      </w:r>
      <w:r w:rsidR="002F1FBA" w:rsidRPr="000F4B0A">
        <w:rPr>
          <w:bCs/>
          <w:color w:val="auto"/>
          <w:szCs w:val="28"/>
        </w:rPr>
        <w:t xml:space="preserve"> </w:t>
      </w:r>
      <w:r w:rsidRPr="000F4B0A">
        <w:rPr>
          <w:bCs/>
          <w:color w:val="auto"/>
          <w:szCs w:val="28"/>
        </w:rPr>
        <w:t xml:space="preserve">отличается от </w:t>
      </w:r>
      <w:r w:rsidR="002F1FBA" w:rsidRPr="000F4B0A">
        <w:rPr>
          <w:bCs/>
          <w:color w:val="auto"/>
          <w:szCs w:val="28"/>
        </w:rPr>
        <w:t>УНЭП</w:t>
      </w:r>
      <w:r w:rsidRPr="000F4B0A">
        <w:rPr>
          <w:bCs/>
          <w:color w:val="auto"/>
          <w:szCs w:val="28"/>
        </w:rPr>
        <w:t xml:space="preserve"> тем, что</w:t>
      </w:r>
      <w:r w:rsidR="002F1FBA" w:rsidRPr="000F4B0A">
        <w:rPr>
          <w:bCs/>
          <w:color w:val="auto"/>
          <w:szCs w:val="28"/>
        </w:rPr>
        <w:t xml:space="preserve"> ключ проверки электронной подписи указан в квалифицированном сертификате. УКЭП (ЭЦП) </w:t>
      </w:r>
      <w:r w:rsidRPr="000F4B0A">
        <w:rPr>
          <w:bCs/>
          <w:color w:val="auto"/>
          <w:szCs w:val="28"/>
        </w:rPr>
        <w:t>выдается аккредитованным удостоверяющим центром (УЦ). К ней прилагается квалифицированный сертификат ключа проверки ЭП. При этом УЦ может выдавать УКЭП</w:t>
      </w:r>
      <w:r w:rsidR="004F69A4" w:rsidRPr="000F4B0A">
        <w:rPr>
          <w:bCs/>
          <w:color w:val="auto"/>
          <w:szCs w:val="28"/>
        </w:rPr>
        <w:t xml:space="preserve"> (ЭЦП)</w:t>
      </w:r>
      <w:r w:rsidRPr="000F4B0A">
        <w:rPr>
          <w:bCs/>
          <w:color w:val="auto"/>
          <w:szCs w:val="28"/>
        </w:rPr>
        <w:t xml:space="preserve"> только той категории лиц, которая определена для него Законом № 63-ФЗ.</w:t>
      </w:r>
    </w:p>
    <w:p w:rsidR="00B806DE" w:rsidRDefault="00B806DE" w:rsidP="0086421D">
      <w:pPr>
        <w:spacing w:after="0" w:line="240" w:lineRule="auto"/>
        <w:ind w:left="43" w:right="43"/>
        <w:rPr>
          <w:szCs w:val="28"/>
        </w:rPr>
      </w:pPr>
      <w:r>
        <w:rPr>
          <w:szCs w:val="28"/>
        </w:rPr>
        <w:t xml:space="preserve">Применение </w:t>
      </w:r>
      <w:r w:rsidR="00356A8C">
        <w:rPr>
          <w:szCs w:val="28"/>
        </w:rPr>
        <w:t>УКЭП (</w:t>
      </w:r>
      <w:r>
        <w:rPr>
          <w:szCs w:val="28"/>
        </w:rPr>
        <w:t>ЭЦП</w:t>
      </w:r>
      <w:r w:rsidR="00356A8C">
        <w:rPr>
          <w:szCs w:val="28"/>
        </w:rPr>
        <w:t>)</w:t>
      </w:r>
      <w:r w:rsidR="002161D5">
        <w:rPr>
          <w:szCs w:val="28"/>
        </w:rPr>
        <w:t xml:space="preserve"> и </w:t>
      </w:r>
      <w:r w:rsidR="00356A8C">
        <w:rPr>
          <w:szCs w:val="28"/>
        </w:rPr>
        <w:t>П</w:t>
      </w:r>
      <w:r w:rsidR="002161D5">
        <w:rPr>
          <w:szCs w:val="28"/>
        </w:rPr>
        <w:t>ЭП</w:t>
      </w:r>
      <w:r>
        <w:rPr>
          <w:szCs w:val="28"/>
        </w:rPr>
        <w:t xml:space="preserve"> прокуратур</w:t>
      </w:r>
      <w:r w:rsidR="0086421D">
        <w:rPr>
          <w:szCs w:val="28"/>
        </w:rPr>
        <w:t>ой Смоленской области</w:t>
      </w:r>
      <w:r>
        <w:rPr>
          <w:szCs w:val="28"/>
        </w:rPr>
        <w:t xml:space="preserve"> осуществляется с учетом </w:t>
      </w:r>
      <w:r w:rsidR="009B13D4">
        <w:rPr>
          <w:szCs w:val="28"/>
        </w:rPr>
        <w:t>требований Федерального закона Российской Федерации от 06.04.2011 № 63-ФЗ «Об электронной подписи»</w:t>
      </w:r>
      <w:r w:rsidR="005A0DF7">
        <w:rPr>
          <w:szCs w:val="28"/>
        </w:rPr>
        <w:t xml:space="preserve"> в соответствии с </w:t>
      </w:r>
      <w:r w:rsidR="002161D5">
        <w:rPr>
          <w:szCs w:val="28"/>
        </w:rPr>
        <w:t>настоящим Положением.</w:t>
      </w:r>
    </w:p>
    <w:p w:rsidR="00007193" w:rsidRDefault="00C875BF" w:rsidP="0086421D">
      <w:pPr>
        <w:spacing w:after="0" w:line="240" w:lineRule="auto"/>
        <w:ind w:left="43" w:right="43"/>
      </w:pPr>
      <w:r>
        <w:t xml:space="preserve">Согласно статье 6 Федерального закона от 06.04.2011 </w:t>
      </w:r>
      <w:r w:rsidR="00EF4B08">
        <w:t>№</w:t>
      </w:r>
      <w:r>
        <w:t xml:space="preserve"> 63-ФЗ </w:t>
      </w:r>
      <w:r w:rsidR="00EF4B08">
        <w:t>«Об</w:t>
      </w:r>
      <w:r>
        <w:t xml:space="preserve"> электронной подписи</w:t>
      </w:r>
      <w:proofErr w:type="gramStart"/>
      <w:r w:rsidR="00EF4B08">
        <w:t>»</w:t>
      </w:r>
      <w:proofErr w:type="gramEnd"/>
      <w:r w:rsidR="00EF4B08">
        <w:t xml:space="preserve"> электронные документы, подписанные </w:t>
      </w:r>
      <w:r w:rsidR="00356A8C">
        <w:t>П</w:t>
      </w:r>
      <w:r w:rsidR="008A0EA7">
        <w:t xml:space="preserve">ЭП и </w:t>
      </w:r>
      <w:r w:rsidR="00356A8C">
        <w:t>УКЭП (</w:t>
      </w:r>
      <w:r w:rsidR="008A0EA7">
        <w:t>ЭЦП</w:t>
      </w:r>
      <w:r w:rsidR="00356A8C">
        <w:t>)</w:t>
      </w:r>
      <w:r w:rsidR="00EF4B08">
        <w:t>, признаются равнозначными документам на бумажном носителе, подписанным собственноручной подписью.</w:t>
      </w:r>
    </w:p>
    <w:p w:rsidR="00A05A63" w:rsidRPr="000F4B0A" w:rsidRDefault="00C875BF" w:rsidP="0086421D">
      <w:pPr>
        <w:spacing w:after="0" w:line="240" w:lineRule="auto"/>
        <w:ind w:left="43" w:right="43" w:firstLine="665"/>
      </w:pPr>
      <w:r>
        <w:t xml:space="preserve">Электронный документ </w:t>
      </w:r>
      <w:r w:rsidRPr="000F4B0A">
        <w:t>считается подписанным электронной подписью при выполнении следующих условий:</w:t>
      </w:r>
    </w:p>
    <w:p w:rsidR="00A05A63" w:rsidRPr="000F4B0A" w:rsidRDefault="00C875BF" w:rsidP="0086421D">
      <w:pPr>
        <w:pStyle w:val="a5"/>
        <w:numPr>
          <w:ilvl w:val="0"/>
          <w:numId w:val="4"/>
        </w:numPr>
        <w:spacing w:after="0" w:line="240" w:lineRule="auto"/>
        <w:ind w:left="0" w:right="43" w:firstLine="945"/>
      </w:pPr>
      <w:r w:rsidRPr="000F4B0A">
        <w:t>электронная подпись содержится в самом электронном документе;</w:t>
      </w:r>
    </w:p>
    <w:p w:rsidR="00A05A63" w:rsidRPr="000F4B0A" w:rsidRDefault="00C875BF" w:rsidP="0086421D">
      <w:pPr>
        <w:pStyle w:val="a5"/>
        <w:numPr>
          <w:ilvl w:val="0"/>
          <w:numId w:val="4"/>
        </w:numPr>
        <w:spacing w:after="0" w:line="240" w:lineRule="auto"/>
        <w:ind w:left="0" w:right="43" w:firstLine="945"/>
        <w:rPr>
          <w:color w:val="auto"/>
        </w:rPr>
      </w:pPr>
      <w:r w:rsidRPr="000F4B0A">
        <w:t>электронная подпись применяется в соответствии с правилами, установленными Генеральной</w:t>
      </w:r>
      <w:r>
        <w:t xml:space="preserve"> прокуратурой Российской Федерации, с использованием системы </w:t>
      </w:r>
      <w:r w:rsidR="00C148C4">
        <w:t>ЕИС «</w:t>
      </w:r>
      <w:r w:rsidR="00C148C4" w:rsidRPr="000F4B0A">
        <w:rPr>
          <w:color w:val="auto"/>
        </w:rPr>
        <w:t>Бюджет» (ВПТК)</w:t>
      </w:r>
      <w:r w:rsidRPr="000F4B0A">
        <w:rPr>
          <w:color w:val="auto"/>
        </w:rPr>
        <w:t>, в которой осуществляются создание и (или) отправка</w:t>
      </w:r>
      <w:r w:rsidR="005F3345" w:rsidRPr="000F4B0A">
        <w:rPr>
          <w:color w:val="auto"/>
        </w:rPr>
        <w:t>,</w:t>
      </w:r>
      <w:r w:rsidRPr="000F4B0A">
        <w:rPr>
          <w:color w:val="auto"/>
        </w:rPr>
        <w:t xml:space="preserve"> </w:t>
      </w:r>
      <w:r w:rsidR="005F3345" w:rsidRPr="000F4B0A">
        <w:rPr>
          <w:color w:val="auto"/>
        </w:rPr>
        <w:t xml:space="preserve">регистрация </w:t>
      </w:r>
      <w:r w:rsidRPr="000F4B0A">
        <w:rPr>
          <w:color w:val="auto"/>
        </w:rPr>
        <w:t>электронного документа</w:t>
      </w:r>
      <w:r w:rsidR="00980D45" w:rsidRPr="000F4B0A">
        <w:rPr>
          <w:color w:val="auto"/>
        </w:rPr>
        <w:t xml:space="preserve"> бюджетного (бухгалтерского)</w:t>
      </w:r>
      <w:r w:rsidRPr="000F4B0A">
        <w:rPr>
          <w:color w:val="auto"/>
        </w:rPr>
        <w:t>, и в созданном и (или) отправленном электронном документе содержится информация, указывающая на лицо, от имени которого был подписан электронный документ.</w:t>
      </w:r>
    </w:p>
    <w:p w:rsidR="008B20ED" w:rsidRPr="000F4B0A" w:rsidRDefault="00E82BF1" w:rsidP="006C4C2F">
      <w:pPr>
        <w:spacing w:after="0" w:line="240" w:lineRule="auto"/>
        <w:ind w:left="43" w:right="43"/>
      </w:pPr>
      <w:r w:rsidRPr="000F4B0A">
        <w:t>Для подписания электронных документов в</w:t>
      </w:r>
      <w:r w:rsidR="00C95EC0" w:rsidRPr="000F4B0A">
        <w:t xml:space="preserve"> ВПТК</w:t>
      </w:r>
      <w:r w:rsidRPr="000F4B0A">
        <w:t xml:space="preserve"> использу</w:t>
      </w:r>
      <w:r w:rsidR="008B20ED" w:rsidRPr="000F4B0A">
        <w:t>ю</w:t>
      </w:r>
      <w:r w:rsidRPr="000F4B0A">
        <w:t>тся</w:t>
      </w:r>
      <w:r w:rsidR="008B20ED" w:rsidRPr="000F4B0A">
        <w:t>:</w:t>
      </w:r>
    </w:p>
    <w:p w:rsidR="00E82BF1" w:rsidRPr="000F4B0A" w:rsidRDefault="008B20ED" w:rsidP="006C4C2F">
      <w:pPr>
        <w:spacing w:after="0" w:line="240" w:lineRule="auto"/>
        <w:ind w:left="43" w:right="43"/>
      </w:pPr>
      <w:r w:rsidRPr="000F4B0A">
        <w:t>-</w:t>
      </w:r>
      <w:r w:rsidR="00E82BF1" w:rsidRPr="000F4B0A">
        <w:t xml:space="preserve"> простая электронная подпись - информация в электронной форме, которая присоединена к другой информации в электронной форме (подписываемой информации, документу в электронном виде) или иным образом связанная с такой информацией, и которая используется для определения лица, подписывающего </w:t>
      </w:r>
      <w:proofErr w:type="gramStart"/>
      <w:r w:rsidR="00E82BF1" w:rsidRPr="000F4B0A">
        <w:t xml:space="preserve">информацию </w:t>
      </w:r>
      <w:r w:rsidRPr="000F4B0A">
        <w:t>.</w:t>
      </w:r>
      <w:proofErr w:type="gramEnd"/>
    </w:p>
    <w:p w:rsidR="00E82BF1" w:rsidRPr="000F4B0A" w:rsidRDefault="00E82BF1">
      <w:pPr>
        <w:ind w:left="43" w:right="43"/>
      </w:pPr>
      <w:r w:rsidRPr="000F4B0A">
        <w:t xml:space="preserve">В качестве публичной части ключа ПЭП используется уникальное имя учетной записи, применяемое для авторизации пользователя в </w:t>
      </w:r>
      <w:r w:rsidR="00C95EC0" w:rsidRPr="000F4B0A">
        <w:t>информационной системе</w:t>
      </w:r>
      <w:r w:rsidRPr="000F4B0A">
        <w:t>. В качестве конфиденциальной части ключа ПЭП используется пароль к учетной записи.</w:t>
      </w:r>
    </w:p>
    <w:p w:rsidR="00E82BF1" w:rsidRPr="000F4B0A" w:rsidRDefault="00E82BF1">
      <w:pPr>
        <w:ind w:left="43" w:right="43"/>
      </w:pPr>
      <w:r w:rsidRPr="000F4B0A">
        <w:t xml:space="preserve">Изготовление (генерацию), выдачу и регистрацию в </w:t>
      </w:r>
      <w:r w:rsidR="00C95EC0" w:rsidRPr="000F4B0A">
        <w:t>ВПТК</w:t>
      </w:r>
      <w:r w:rsidRPr="000F4B0A">
        <w:t xml:space="preserve"> имен пользователей и паролей осуществля</w:t>
      </w:r>
      <w:r w:rsidR="009E6BCA" w:rsidRPr="000F4B0A">
        <w:t>ю</w:t>
      </w:r>
      <w:r w:rsidRPr="000F4B0A">
        <w:t>т</w:t>
      </w:r>
      <w:r w:rsidR="009E6BCA" w:rsidRPr="000F4B0A">
        <w:t xml:space="preserve"> сотрудники, ответственные за техн</w:t>
      </w:r>
      <w:r w:rsidR="00C95EC0" w:rsidRPr="000F4B0A">
        <w:t>ическую</w:t>
      </w:r>
      <w:r w:rsidR="009E6BCA" w:rsidRPr="000F4B0A">
        <w:t xml:space="preserve"> </w:t>
      </w:r>
      <w:r w:rsidR="00C95EC0" w:rsidRPr="000F4B0A">
        <w:t>поддержку</w:t>
      </w:r>
      <w:r w:rsidR="009E6BCA" w:rsidRPr="000F4B0A">
        <w:t xml:space="preserve"> </w:t>
      </w:r>
      <w:r w:rsidR="00C95EC0" w:rsidRPr="000F4B0A">
        <w:t>ВПТК</w:t>
      </w:r>
      <w:r w:rsidR="008B20ED" w:rsidRPr="000F4B0A">
        <w:t>.</w:t>
      </w:r>
      <w:r w:rsidRPr="000F4B0A">
        <w:t xml:space="preserve"> </w:t>
      </w:r>
    </w:p>
    <w:p w:rsidR="00E82BF1" w:rsidRPr="000F4B0A" w:rsidRDefault="00E82BF1">
      <w:pPr>
        <w:ind w:left="43" w:right="43"/>
        <w:rPr>
          <w:color w:val="auto"/>
        </w:rPr>
      </w:pPr>
      <w:r w:rsidRPr="000F4B0A">
        <w:t xml:space="preserve">Пароль пользователя </w:t>
      </w:r>
      <w:r w:rsidR="00C95EC0" w:rsidRPr="000F4B0A">
        <w:t>ВПТК</w:t>
      </w:r>
      <w:r w:rsidRPr="000F4B0A">
        <w:t xml:space="preserve"> может быть изменен его владельцем в любой момент после авторизации в</w:t>
      </w:r>
      <w:r w:rsidR="00C95EC0" w:rsidRPr="000F4B0A">
        <w:t xml:space="preserve"> информационной</w:t>
      </w:r>
      <w:r w:rsidRPr="000F4B0A">
        <w:t xml:space="preserve"> </w:t>
      </w:r>
      <w:r w:rsidR="00C95EC0" w:rsidRPr="000F4B0A">
        <w:t>системе</w:t>
      </w:r>
      <w:r w:rsidRPr="000F4B0A">
        <w:t xml:space="preserve">. Рекомендуется изменять пароль не реже одного раза в три месяца. Для снижения риска </w:t>
      </w:r>
      <w:r w:rsidRPr="000F4B0A">
        <w:lastRenderedPageBreak/>
        <w:t>подбора пароля и несанкционированного использования другим лицом ключа электронной подписи рекомендуется не задавать пароли, использованные ранее.</w:t>
      </w:r>
      <w:r>
        <w:t xml:space="preserve"> </w:t>
      </w:r>
    </w:p>
    <w:p w:rsidR="008B20ED" w:rsidRPr="000F4B0A" w:rsidRDefault="008B20ED">
      <w:pPr>
        <w:ind w:left="43" w:right="43"/>
        <w:rPr>
          <w:color w:val="auto"/>
        </w:rPr>
      </w:pPr>
      <w:r w:rsidRPr="000F4B0A">
        <w:rPr>
          <w:color w:val="auto"/>
        </w:rPr>
        <w:t>- усиленная квалифицированная электронная подпись (УКЭП, ЭЦП), формируемая удостоверяющим центром, территориальными органами Федерального казначейства.</w:t>
      </w:r>
    </w:p>
    <w:p w:rsidR="00A05A63" w:rsidRPr="003B3869" w:rsidRDefault="00C875BF">
      <w:pPr>
        <w:ind w:left="43" w:right="43"/>
      </w:pPr>
      <w:r w:rsidRPr="003B3869">
        <w:t>При использовании простой электронной подписи</w:t>
      </w:r>
      <w:r w:rsidR="000F4B0A">
        <w:t xml:space="preserve"> (ПЭП)</w:t>
      </w:r>
      <w:r w:rsidRPr="003B3869">
        <w:t xml:space="preserve"> должностные лица </w:t>
      </w:r>
      <w:r w:rsidR="006F41CE" w:rsidRPr="003B3869">
        <w:t>прокуратуры</w:t>
      </w:r>
      <w:r w:rsidR="0086421D">
        <w:t xml:space="preserve"> Смоленской </w:t>
      </w:r>
      <w:proofErr w:type="gramStart"/>
      <w:r w:rsidR="0086421D">
        <w:t>облас</w:t>
      </w:r>
      <w:r w:rsidR="00DC4D73">
        <w:t>т</w:t>
      </w:r>
      <w:r w:rsidR="0086421D">
        <w:t>и</w:t>
      </w:r>
      <w:r w:rsidR="00C95EC0">
        <w:t xml:space="preserve">  </w:t>
      </w:r>
      <w:r w:rsidRPr="003B3869">
        <w:t>обязаны</w:t>
      </w:r>
      <w:proofErr w:type="gramEnd"/>
      <w:r w:rsidRPr="003B3869">
        <w:t>:</w:t>
      </w:r>
    </w:p>
    <w:p w:rsidR="00CF7BE7" w:rsidRPr="003B3869" w:rsidRDefault="00C875BF">
      <w:pPr>
        <w:numPr>
          <w:ilvl w:val="0"/>
          <w:numId w:val="1"/>
        </w:numPr>
        <w:ind w:right="43"/>
      </w:pPr>
      <w:r w:rsidRPr="003B3869">
        <w:t xml:space="preserve">обеспечивать конфиденциальность простых электронных подписей, в частности не допускать использование принадлежащих им электронных подписей без их согласия; </w:t>
      </w:r>
    </w:p>
    <w:p w:rsidR="00A05A63" w:rsidRPr="003B3869" w:rsidRDefault="00CF7BE7">
      <w:pPr>
        <w:numPr>
          <w:ilvl w:val="0"/>
          <w:numId w:val="1"/>
        </w:numPr>
        <w:ind w:right="43"/>
      </w:pPr>
      <w:r w:rsidRPr="003B3869">
        <w:rPr>
          <w:noProof/>
        </w:rPr>
        <w:t xml:space="preserve"> </w:t>
      </w:r>
      <w:r w:rsidR="00C875BF" w:rsidRPr="003B3869">
        <w:t>своевременно уведомлять Генеральную прокуратуру Российской Федерации о нарушении конфиденциальности простой электронной подписи;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>не использовать простую электронную подпись при наличии оснований полагать, что конфиденциальность данного подписи была нарушена;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 xml:space="preserve">не разглашать информацию относительно логинов и паролей </w:t>
      </w:r>
      <w:r w:rsidR="00A359B5">
        <w:t>с</w:t>
      </w:r>
      <w:r w:rsidRPr="003B3869">
        <w:t>формирован</w:t>
      </w:r>
      <w:r w:rsidR="00A359B5">
        <w:t>ной</w:t>
      </w:r>
      <w:r w:rsidRPr="003B3869">
        <w:t xml:space="preserve"> простой электронной подписи</w:t>
      </w:r>
      <w:r w:rsidR="003B4077">
        <w:t xml:space="preserve">, используемой </w:t>
      </w:r>
      <w:r w:rsidR="003B4077" w:rsidRPr="003B3869">
        <w:t>в систем</w:t>
      </w:r>
      <w:r w:rsidR="003B4077">
        <w:t>е</w:t>
      </w:r>
      <w:r w:rsidR="003B4077" w:rsidRPr="003B3869">
        <w:t xml:space="preserve"> ЕИС «Бюджет»</w:t>
      </w:r>
      <w:r w:rsidR="003B4077">
        <w:t xml:space="preserve"> (ВПТК)</w:t>
      </w:r>
      <w:r w:rsidRPr="003B3869">
        <w:t>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>обеспечить должную степень защиты используемого компьютера от возможности доступа к нему третьих лиц;</w:t>
      </w:r>
    </w:p>
    <w:p w:rsidR="00A05A63" w:rsidRPr="003B3869" w:rsidRDefault="00C875BF">
      <w:pPr>
        <w:numPr>
          <w:ilvl w:val="0"/>
          <w:numId w:val="1"/>
        </w:numPr>
        <w:ind w:right="43"/>
      </w:pPr>
      <w:r w:rsidRPr="003B3869">
        <w:t>обеспечить безопасный ввод логина и пароля.</w:t>
      </w:r>
    </w:p>
    <w:p w:rsidR="00A05A63" w:rsidRDefault="00C875BF">
      <w:pPr>
        <w:spacing w:after="26"/>
        <w:ind w:left="43" w:right="43"/>
      </w:pPr>
      <w:r w:rsidRPr="003B3869">
        <w:t>Использование простой электронной подписи для подписания электронных документов, содержащих сведения, составляющие государственную тайну, или в информационной системе, содержащей сведения, составляющие государственную тайну, не допускается.</w:t>
      </w:r>
    </w:p>
    <w:p w:rsidR="00007193" w:rsidRPr="000F4B0A" w:rsidRDefault="00CC575C">
      <w:pPr>
        <w:ind w:left="43" w:right="43"/>
        <w:rPr>
          <w:color w:val="auto"/>
        </w:rPr>
      </w:pPr>
      <w:r w:rsidRPr="000F4B0A">
        <w:rPr>
          <w:color w:val="auto"/>
        </w:rPr>
        <w:t xml:space="preserve">Усиленная квалифицированная электронная подпись (УКЭП, ЭЦП), формируемая удостоверяющим центром, территориальными органами Федерального казначейства, применяется при согласовании, утверждении электронного документа в ЕИС «Бюджет» ВПТК. </w:t>
      </w:r>
    </w:p>
    <w:p w:rsidR="00C02118" w:rsidRDefault="00C02118">
      <w:pPr>
        <w:ind w:left="43" w:right="43"/>
      </w:pPr>
      <w:r>
        <w:t>Обмен электронными первичными документами внутри прокуратуры Смоленской области осуществляется с использованием ВПТК ЕИС «Бюджет».</w:t>
      </w:r>
    </w:p>
    <w:p w:rsidR="00CC575C" w:rsidRDefault="00DC3F90">
      <w:pPr>
        <w:ind w:left="43" w:right="43"/>
      </w:pPr>
      <w:r>
        <w:t>В документах с электронной подписью проводки и отметки о том, что операция прошла в учете, не проставляют.</w:t>
      </w:r>
      <w:r w:rsidR="00C02118">
        <w:t xml:space="preserve"> Вместо этого оформляют бухгалтерскую справку (ф.0504833).</w:t>
      </w:r>
    </w:p>
    <w:p w:rsidR="00C02118" w:rsidRDefault="00C02118">
      <w:pPr>
        <w:ind w:left="43" w:right="43"/>
      </w:pPr>
      <w:r>
        <w:t xml:space="preserve">Документы, составляемые в электронном виде, хранятся в томах на жестком диске моноблока начальника отдела планирования, труда, финансового, бухгалтерского учета и отчетности и на </w:t>
      </w:r>
      <w:proofErr w:type="gramStart"/>
      <w:r>
        <w:t>сервере  информационно</w:t>
      </w:r>
      <w:proofErr w:type="gramEnd"/>
      <w:r>
        <w:t>-технологического отдела прокуратуры Смоленской области в течение срока, установленного в соответствии с правилами организации архивного дела в Российской Федерации, но не менее пяти лет после окончания отчетного года, в котором (за который) они составлены.</w:t>
      </w:r>
    </w:p>
    <w:p w:rsidR="00585386" w:rsidRDefault="00C02118">
      <w:pPr>
        <w:ind w:left="43" w:right="43"/>
      </w:pPr>
      <w:r>
        <w:t xml:space="preserve">По требованию контролирующих ведомств первичные документы представляются в электронном виде. При невозможности ведомства получить </w:t>
      </w:r>
      <w:r>
        <w:lastRenderedPageBreak/>
        <w:t xml:space="preserve">документ в электронном виде, копии электронных первичных документов и регистров бухгалтерского учета распечатываются на бумажном носителе и заверяются </w:t>
      </w:r>
      <w:r w:rsidR="00585386">
        <w:t>начальником финотдела собственноручной подписью.</w:t>
      </w:r>
    </w:p>
    <w:p w:rsidR="00C02118" w:rsidRDefault="00585386">
      <w:pPr>
        <w:ind w:left="43" w:right="43"/>
      </w:pPr>
      <w:r>
        <w:t>Копию многостраничного документа можно заверить двумя способами: каждый лист отдельно или прошить и пронумеровать все листы, в месте прошивки заверить документ.</w:t>
      </w:r>
      <w:r w:rsidR="00C02118">
        <w:t xml:space="preserve"> </w:t>
      </w:r>
    </w:p>
    <w:p w:rsidR="00585386" w:rsidRDefault="00585386">
      <w:pPr>
        <w:ind w:left="43" w:right="43"/>
      </w:pPr>
      <w:r>
        <w:t>При заверении одной страницы электронного документа (электронного регистра) делается надпись: «Копия электронного документа верна», должность лица, собственноручная подпись, расшифровка подписи, дата заверения. При заверении многостраничного документа указанная надпись делается в месте прошивки документа.</w:t>
      </w:r>
    </w:p>
    <w:p w:rsidR="00685FAE" w:rsidRDefault="00685FAE">
      <w:pPr>
        <w:ind w:left="43" w:right="43"/>
      </w:pPr>
      <w:r>
        <w:t>Ответственными сотрудниками за формирование и подписание электронных документов являются работники отдела планирования, труда, финансового, бухгалтерского учета и отчетности в соответствии с должностными обязанностями по закрепленным участкам учета и члены соответствующих комиссий, утвержденных отдельными приказами прокурора области.</w:t>
      </w:r>
    </w:p>
    <w:p w:rsidR="00685FAE" w:rsidRDefault="00685FAE">
      <w:pPr>
        <w:ind w:left="43" w:right="43"/>
      </w:pPr>
      <w:r>
        <w:t>Электронные первичные документы передаются в финансовый отдел в сроки, установленные для первичных документов на бумажном носителе.</w:t>
      </w:r>
    </w:p>
    <w:p w:rsidR="003C7A64" w:rsidRDefault="00685FAE">
      <w:pPr>
        <w:ind w:left="43" w:right="43"/>
      </w:pPr>
      <w:r>
        <w:t>К учету принимаются документы о приемке, универсальный передаточный акт или счет-фактура от контрагентов (поставщиков, исполнителей, подрядчиков), оформленные в электронном виде и подписанные ЭЦП в ЕИС «Закупки»</w:t>
      </w:r>
      <w:r w:rsidR="003C7A64">
        <w:t>. Также к учету могут приниматься акты выполненных работ (оказанных услуг), универсальные передаточные акты и счета-фактуры, полученные от поставщиков (подрядчиков) с использованием системы электронного документооборота и подписанные усиленными квалифицированными электронными подписями</w:t>
      </w:r>
      <w:r w:rsidR="00962D06">
        <w:t>. Порядок электронного документооборота с внешними контрагентами регулируется отдельными соглашениями.</w:t>
      </w:r>
    </w:p>
    <w:p w:rsidR="00585386" w:rsidRDefault="003C7A64">
      <w:pPr>
        <w:ind w:left="43" w:right="43"/>
      </w:pPr>
      <w:r>
        <w:t xml:space="preserve">Список сотрудников, имеющих право подписи электронных документов и регистров бухучета, </w:t>
      </w:r>
      <w:r w:rsidR="00685FAE">
        <w:t xml:space="preserve">утверждается </w:t>
      </w:r>
      <w:r>
        <w:t xml:space="preserve">отдельным </w:t>
      </w:r>
      <w:r w:rsidR="00685FAE">
        <w:t>приказом прокурора области.</w:t>
      </w:r>
    </w:p>
    <w:p w:rsidR="001A0495" w:rsidRDefault="001A0495">
      <w:pPr>
        <w:ind w:left="43" w:right="43"/>
      </w:pPr>
    </w:p>
    <w:sectPr w:rsidR="001A0495" w:rsidSect="000C0784">
      <w:headerReference w:type="even" r:id="rId11"/>
      <w:headerReference w:type="default" r:id="rId12"/>
      <w:headerReference w:type="first" r:id="rId13"/>
      <w:pgSz w:w="11904" w:h="16836"/>
      <w:pgMar w:top="1332" w:right="835" w:bottom="1020" w:left="1541" w:header="78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58" w:rsidRDefault="005E0258">
      <w:pPr>
        <w:spacing w:after="0" w:line="240" w:lineRule="auto"/>
      </w:pPr>
      <w:r>
        <w:separator/>
      </w:r>
    </w:p>
  </w:endnote>
  <w:endnote w:type="continuationSeparator" w:id="0">
    <w:p w:rsidR="005E0258" w:rsidRDefault="005E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58" w:rsidRDefault="005E0258">
      <w:pPr>
        <w:spacing w:after="0" w:line="240" w:lineRule="auto"/>
      </w:pPr>
      <w:r>
        <w:separator/>
      </w:r>
    </w:p>
  </w:footnote>
  <w:footnote w:type="continuationSeparator" w:id="0">
    <w:p w:rsidR="005E0258" w:rsidRDefault="005E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63" w:rsidRDefault="00C875BF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49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63" w:rsidRDefault="00C875BF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130" w:rsidRPr="009C7130">
      <w:rPr>
        <w:noProof/>
        <w:sz w:val="24"/>
      </w:rPr>
      <w:t>4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63" w:rsidRDefault="00A05A63">
    <w:pPr>
      <w:spacing w:after="0" w:line="259" w:lineRule="auto"/>
      <w:ind w:left="0" w:right="19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D5C"/>
    <w:multiLevelType w:val="hybridMultilevel"/>
    <w:tmpl w:val="4A3AF39C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3E895D1F"/>
    <w:multiLevelType w:val="hybridMultilevel"/>
    <w:tmpl w:val="7C901036"/>
    <w:lvl w:ilvl="0" w:tplc="5C547EE4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81800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A912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89C22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6C45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E1B10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2C5F08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EC4B0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AAFE6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63943"/>
    <w:multiLevelType w:val="hybridMultilevel"/>
    <w:tmpl w:val="DDEAF3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872E68"/>
    <w:multiLevelType w:val="hybridMultilevel"/>
    <w:tmpl w:val="959C0CA2"/>
    <w:lvl w:ilvl="0" w:tplc="115A1ED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6C554DDD"/>
    <w:multiLevelType w:val="hybridMultilevel"/>
    <w:tmpl w:val="BAF6139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7EAC71BC"/>
    <w:multiLevelType w:val="multilevel"/>
    <w:tmpl w:val="38E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63"/>
    <w:rsid w:val="00007193"/>
    <w:rsid w:val="0004441A"/>
    <w:rsid w:val="000C0784"/>
    <w:rsid w:val="000F4B0A"/>
    <w:rsid w:val="00100DAF"/>
    <w:rsid w:val="0017714E"/>
    <w:rsid w:val="001A0495"/>
    <w:rsid w:val="001A4ACC"/>
    <w:rsid w:val="001C6704"/>
    <w:rsid w:val="001E5BE8"/>
    <w:rsid w:val="00213756"/>
    <w:rsid w:val="002161D5"/>
    <w:rsid w:val="00225A5D"/>
    <w:rsid w:val="00240E0A"/>
    <w:rsid w:val="0026159C"/>
    <w:rsid w:val="0027754E"/>
    <w:rsid w:val="00287EB3"/>
    <w:rsid w:val="00290D0F"/>
    <w:rsid w:val="002951F9"/>
    <w:rsid w:val="002A3BD4"/>
    <w:rsid w:val="002F1FBA"/>
    <w:rsid w:val="00305CA8"/>
    <w:rsid w:val="003440E9"/>
    <w:rsid w:val="00356A8C"/>
    <w:rsid w:val="003B2120"/>
    <w:rsid w:val="003B3869"/>
    <w:rsid w:val="003B4077"/>
    <w:rsid w:val="003C06D9"/>
    <w:rsid w:val="003C7716"/>
    <w:rsid w:val="003C7A64"/>
    <w:rsid w:val="003E5703"/>
    <w:rsid w:val="003F4453"/>
    <w:rsid w:val="00446566"/>
    <w:rsid w:val="00485B1E"/>
    <w:rsid w:val="004F69A4"/>
    <w:rsid w:val="00505573"/>
    <w:rsid w:val="005178BE"/>
    <w:rsid w:val="00585386"/>
    <w:rsid w:val="005A0DF7"/>
    <w:rsid w:val="005A4C8D"/>
    <w:rsid w:val="005C1C79"/>
    <w:rsid w:val="005D0E2C"/>
    <w:rsid w:val="005E0258"/>
    <w:rsid w:val="005E26AE"/>
    <w:rsid w:val="005F3345"/>
    <w:rsid w:val="0062241D"/>
    <w:rsid w:val="00685FAE"/>
    <w:rsid w:val="006C4C2F"/>
    <w:rsid w:val="006F41CE"/>
    <w:rsid w:val="007078D4"/>
    <w:rsid w:val="00762BE9"/>
    <w:rsid w:val="007858BA"/>
    <w:rsid w:val="007B3502"/>
    <w:rsid w:val="007C17D6"/>
    <w:rsid w:val="007F2A23"/>
    <w:rsid w:val="00813F83"/>
    <w:rsid w:val="008472A9"/>
    <w:rsid w:val="00850187"/>
    <w:rsid w:val="0086421D"/>
    <w:rsid w:val="0089095A"/>
    <w:rsid w:val="008A0EA7"/>
    <w:rsid w:val="008A1A92"/>
    <w:rsid w:val="008B20ED"/>
    <w:rsid w:val="008C3367"/>
    <w:rsid w:val="008C682F"/>
    <w:rsid w:val="0094307E"/>
    <w:rsid w:val="00962D06"/>
    <w:rsid w:val="00980D45"/>
    <w:rsid w:val="009B13D4"/>
    <w:rsid w:val="009B239D"/>
    <w:rsid w:val="009C7130"/>
    <w:rsid w:val="009D16F4"/>
    <w:rsid w:val="009E6BCA"/>
    <w:rsid w:val="00A05A63"/>
    <w:rsid w:val="00A2763B"/>
    <w:rsid w:val="00A359B5"/>
    <w:rsid w:val="00A411DB"/>
    <w:rsid w:val="00A51EC2"/>
    <w:rsid w:val="00A56690"/>
    <w:rsid w:val="00B031BD"/>
    <w:rsid w:val="00B64200"/>
    <w:rsid w:val="00B806DE"/>
    <w:rsid w:val="00BE0132"/>
    <w:rsid w:val="00C02118"/>
    <w:rsid w:val="00C05B75"/>
    <w:rsid w:val="00C1336F"/>
    <w:rsid w:val="00C148C4"/>
    <w:rsid w:val="00C36E4E"/>
    <w:rsid w:val="00C62B41"/>
    <w:rsid w:val="00C67189"/>
    <w:rsid w:val="00C875BF"/>
    <w:rsid w:val="00C876C6"/>
    <w:rsid w:val="00C95EC0"/>
    <w:rsid w:val="00CA25BA"/>
    <w:rsid w:val="00CC575C"/>
    <w:rsid w:val="00CF7BC9"/>
    <w:rsid w:val="00CF7BE7"/>
    <w:rsid w:val="00D024E1"/>
    <w:rsid w:val="00D07FF0"/>
    <w:rsid w:val="00D125F4"/>
    <w:rsid w:val="00D51F8D"/>
    <w:rsid w:val="00D55A59"/>
    <w:rsid w:val="00DC3F90"/>
    <w:rsid w:val="00DC4D73"/>
    <w:rsid w:val="00DD6FB1"/>
    <w:rsid w:val="00DE59A0"/>
    <w:rsid w:val="00E54173"/>
    <w:rsid w:val="00E82BF1"/>
    <w:rsid w:val="00EF4B08"/>
    <w:rsid w:val="00F42741"/>
    <w:rsid w:val="00F546BB"/>
    <w:rsid w:val="00F7353B"/>
    <w:rsid w:val="00F838F1"/>
    <w:rsid w:val="00FD150C"/>
    <w:rsid w:val="00FD2F5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A648"/>
  <w15:docId w15:val="{D6FF223B-4C61-4C2B-A209-F034861D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4157" w:right="82" w:firstLine="5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2A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E0132"/>
    <w:pPr>
      <w:ind w:left="720"/>
      <w:contextualSpacing/>
    </w:pPr>
  </w:style>
  <w:style w:type="character" w:customStyle="1" w:styleId="copyright-span">
    <w:name w:val="copyright-span"/>
    <w:basedOn w:val="a0"/>
    <w:rsid w:val="00D55A59"/>
  </w:style>
  <w:style w:type="character" w:styleId="a6">
    <w:name w:val="Hyperlink"/>
    <w:basedOn w:val="a0"/>
    <w:uiPriority w:val="99"/>
    <w:semiHidden/>
    <w:unhideWhenUsed/>
    <w:rsid w:val="00D55A5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E59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59A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59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59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59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C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078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ts.1c.ru/db/garant/content/12084522/hdoc/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12084522/h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39CC-9849-4A22-B47F-BED5F087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Левчук Анастасия Николаевна</dc:creator>
  <cp:lastModifiedBy>Дом</cp:lastModifiedBy>
  <cp:revision>7</cp:revision>
  <cp:lastPrinted>2022-12-29T11:54:00Z</cp:lastPrinted>
  <dcterms:created xsi:type="dcterms:W3CDTF">2023-12-07T16:01:00Z</dcterms:created>
  <dcterms:modified xsi:type="dcterms:W3CDTF">2025-01-08T16:47:00Z</dcterms:modified>
</cp:coreProperties>
</file>